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789" w:rsidRPr="00F71E00" w:rsidRDefault="00136789" w:rsidP="00136789">
      <w:pPr>
        <w:pStyle w:val="a3"/>
        <w:tabs>
          <w:tab w:val="center" w:pos="4776"/>
          <w:tab w:val="left" w:pos="6810"/>
        </w:tabs>
        <w:spacing w:line="240" w:lineRule="auto"/>
        <w:ind w:left="505"/>
        <w:jc w:val="center"/>
        <w:rPr>
          <w:rFonts w:ascii="Tahoma" w:hAnsi="Tahoma" w:cs="Tahoma"/>
          <w:szCs w:val="20"/>
          <w:u w:val="single"/>
          <w:lang w:val="el-GR"/>
        </w:rPr>
      </w:pPr>
      <w:r w:rsidRPr="00F71E00">
        <w:rPr>
          <w:rFonts w:ascii="Tahoma" w:hAnsi="Tahoma" w:cs="Tahoma"/>
          <w:szCs w:val="20"/>
          <w:u w:val="single"/>
          <w:lang w:val="el-GR"/>
        </w:rPr>
        <w:t>Συνη</w:t>
      </w:r>
      <w:r w:rsidR="00F71E00">
        <w:rPr>
          <w:rFonts w:ascii="Tahoma" w:hAnsi="Tahoma" w:cs="Tahoma"/>
          <w:szCs w:val="20"/>
          <w:u w:val="single"/>
          <w:lang w:val="el-GR"/>
        </w:rPr>
        <w:t>μμένα Πρόσκλησης με α/α ΟΠΣ 14</w:t>
      </w:r>
      <w:r w:rsidR="00F71E00" w:rsidRPr="00BC2FF7">
        <w:rPr>
          <w:rFonts w:ascii="Tahoma" w:hAnsi="Tahoma" w:cs="Tahoma"/>
          <w:szCs w:val="20"/>
          <w:u w:val="single"/>
          <w:lang w:val="el-GR"/>
        </w:rPr>
        <w:t>30</w:t>
      </w:r>
      <w:r w:rsidRPr="00F71E00">
        <w:rPr>
          <w:rFonts w:ascii="Tahoma" w:hAnsi="Tahoma" w:cs="Tahoma"/>
          <w:szCs w:val="20"/>
          <w:u w:val="single"/>
          <w:lang w:val="el-GR"/>
        </w:rPr>
        <w:t xml:space="preserve"> και τίτλο :</w:t>
      </w:r>
    </w:p>
    <w:p w:rsidR="00136789" w:rsidRPr="00F71E00" w:rsidRDefault="00136789" w:rsidP="00136789">
      <w:pPr>
        <w:pStyle w:val="a3"/>
        <w:tabs>
          <w:tab w:val="center" w:pos="4776"/>
          <w:tab w:val="left" w:pos="6810"/>
        </w:tabs>
        <w:spacing w:line="240" w:lineRule="auto"/>
        <w:ind w:left="505"/>
        <w:jc w:val="center"/>
        <w:rPr>
          <w:rFonts w:cs="Arial"/>
          <w:szCs w:val="20"/>
          <w:u w:val="single"/>
        </w:rPr>
      </w:pPr>
      <w:r w:rsidRPr="00F71E00">
        <w:rPr>
          <w:rFonts w:ascii="Tahoma" w:hAnsi="Tahoma" w:cs="Tahoma"/>
          <w:szCs w:val="20"/>
          <w:u w:val="single"/>
          <w:lang w:val="el-GR"/>
        </w:rPr>
        <w:t>«</w:t>
      </w:r>
      <w:r w:rsidR="00F71E00" w:rsidRPr="00F71E00">
        <w:rPr>
          <w:rFonts w:ascii="Tahoma" w:hAnsi="Tahoma" w:cs="Tahoma"/>
          <w:szCs w:val="20"/>
          <w:u w:val="single"/>
          <w:lang w:val="el-GR"/>
        </w:rPr>
        <w:t xml:space="preserve">Λειτουργία δομών και υπηρεσιών της Τοπικής Αυτοδιοίκησης προς όφελος των γυναικών και για την καταπολέμηση της βίας – Λειτουργία </w:t>
      </w:r>
      <w:r w:rsidR="00F71E00" w:rsidRPr="00F71E00">
        <w:rPr>
          <w:rFonts w:ascii="Tahoma" w:hAnsi="Tahoma" w:cs="Tahoma"/>
          <w:bCs/>
          <w:szCs w:val="20"/>
          <w:u w:val="single"/>
          <w:lang w:val="el-GR"/>
        </w:rPr>
        <w:t>Κέντρων Συμβουλευτικής Υποστήριξης γυναικών θυμάτων βίας σε τοπικό επίπεδο</w:t>
      </w:r>
      <w:r w:rsidRPr="00F71E00">
        <w:rPr>
          <w:rFonts w:cs="Arial"/>
          <w:szCs w:val="20"/>
          <w:u w:val="single"/>
          <w:lang w:val="el-GR"/>
        </w:rPr>
        <w:t>»</w:t>
      </w:r>
    </w:p>
    <w:p w:rsidR="00F71E00" w:rsidRPr="00F71E00" w:rsidRDefault="00F71E00" w:rsidP="00136789">
      <w:pPr>
        <w:pStyle w:val="a3"/>
        <w:tabs>
          <w:tab w:val="center" w:pos="4776"/>
          <w:tab w:val="left" w:pos="6810"/>
        </w:tabs>
        <w:spacing w:line="240" w:lineRule="auto"/>
        <w:ind w:left="505"/>
        <w:jc w:val="center"/>
        <w:rPr>
          <w:rFonts w:ascii="Tahoma" w:hAnsi="Tahoma" w:cs="Tahoma"/>
          <w:szCs w:val="20"/>
        </w:rPr>
      </w:pPr>
    </w:p>
    <w:p w:rsidR="00BC2FF7" w:rsidRPr="00BC2FF7" w:rsidRDefault="00BC2FF7" w:rsidP="00BC2FF7">
      <w:pPr>
        <w:numPr>
          <w:ilvl w:val="0"/>
          <w:numId w:val="1"/>
        </w:numPr>
        <w:tabs>
          <w:tab w:val="num" w:pos="426"/>
        </w:tabs>
        <w:spacing w:line="240" w:lineRule="auto"/>
        <w:ind w:left="426"/>
        <w:rPr>
          <w:rFonts w:ascii="Tahoma" w:hAnsi="Tahoma" w:cs="Tahoma"/>
          <w:szCs w:val="20"/>
          <w:lang w:val="el-GR"/>
        </w:rPr>
      </w:pPr>
      <w:r w:rsidRPr="00BC2FF7">
        <w:rPr>
          <w:rFonts w:ascii="Tahoma" w:hAnsi="Tahoma" w:cs="Tahoma"/>
          <w:szCs w:val="20"/>
          <w:lang w:val="el-GR"/>
        </w:rPr>
        <w:t>Υπόδειγμα Αίτησης χρηματοδότησης</w:t>
      </w:r>
    </w:p>
    <w:p w:rsidR="00BC2FF7" w:rsidRPr="00BC2FF7" w:rsidRDefault="00BC2FF7" w:rsidP="00BC2FF7">
      <w:pPr>
        <w:numPr>
          <w:ilvl w:val="0"/>
          <w:numId w:val="1"/>
        </w:numPr>
        <w:tabs>
          <w:tab w:val="num" w:pos="426"/>
        </w:tabs>
        <w:spacing w:line="240" w:lineRule="auto"/>
        <w:ind w:left="426"/>
        <w:rPr>
          <w:rFonts w:ascii="Tahoma" w:hAnsi="Tahoma" w:cs="Tahoma"/>
          <w:szCs w:val="20"/>
          <w:lang w:val="el-GR"/>
        </w:rPr>
      </w:pPr>
      <w:r w:rsidRPr="00BC2FF7">
        <w:rPr>
          <w:rFonts w:ascii="Tahoma" w:hAnsi="Tahoma" w:cs="Tahoma"/>
          <w:szCs w:val="20"/>
          <w:lang w:val="el-GR"/>
        </w:rPr>
        <w:t>Υπόδειγμα Τεχνικού Δελτίου Πράξης και οδηγίες συμπλήρωσης</w:t>
      </w:r>
    </w:p>
    <w:p w:rsidR="00BC2FF7" w:rsidRPr="00BC2FF7" w:rsidRDefault="00BC2FF7" w:rsidP="00BC2FF7">
      <w:pPr>
        <w:numPr>
          <w:ilvl w:val="0"/>
          <w:numId w:val="1"/>
        </w:numPr>
        <w:tabs>
          <w:tab w:val="num" w:pos="426"/>
        </w:tabs>
        <w:spacing w:line="240" w:lineRule="auto"/>
        <w:ind w:left="426"/>
        <w:rPr>
          <w:rFonts w:ascii="Tahoma" w:hAnsi="Tahoma" w:cs="Tahoma"/>
          <w:szCs w:val="20"/>
          <w:lang w:val="el-GR"/>
        </w:rPr>
      </w:pPr>
      <w:r w:rsidRPr="00BC2FF7">
        <w:rPr>
          <w:rFonts w:ascii="Tahoma" w:hAnsi="Tahoma" w:cs="Tahoma"/>
          <w:szCs w:val="20"/>
          <w:lang w:val="el-GR"/>
        </w:rPr>
        <w:t>Υπόδειγμα Σχεδίου Απόφασης εκτέλεσης με ίδια μέσα</w:t>
      </w:r>
    </w:p>
    <w:p w:rsidR="00BC2FF7" w:rsidRPr="00BC2FF7" w:rsidRDefault="00BC2FF7" w:rsidP="00BC2FF7">
      <w:pPr>
        <w:numPr>
          <w:ilvl w:val="0"/>
          <w:numId w:val="1"/>
        </w:numPr>
        <w:tabs>
          <w:tab w:val="num" w:pos="426"/>
        </w:tabs>
        <w:spacing w:line="240" w:lineRule="auto"/>
        <w:ind w:left="426"/>
        <w:rPr>
          <w:rFonts w:ascii="Tahoma" w:hAnsi="Tahoma" w:cs="Tahoma"/>
          <w:szCs w:val="20"/>
          <w:lang w:val="el-GR"/>
        </w:rPr>
      </w:pPr>
      <w:r w:rsidRPr="00BC2FF7">
        <w:rPr>
          <w:rFonts w:ascii="Tahoma" w:hAnsi="Tahoma" w:cs="Tahoma"/>
          <w:szCs w:val="20"/>
          <w:lang w:val="el-GR"/>
        </w:rPr>
        <w:t>Υπόδειγμα Απόφασης Ένταξης Πράξης</w:t>
      </w:r>
    </w:p>
    <w:p w:rsidR="00BC2FF7" w:rsidRPr="00BC2FF7" w:rsidRDefault="00BC2FF7" w:rsidP="00BC2FF7">
      <w:pPr>
        <w:numPr>
          <w:ilvl w:val="0"/>
          <w:numId w:val="1"/>
        </w:numPr>
        <w:tabs>
          <w:tab w:val="num" w:pos="426"/>
        </w:tabs>
        <w:spacing w:line="240" w:lineRule="auto"/>
        <w:ind w:left="426"/>
        <w:rPr>
          <w:rFonts w:ascii="Tahoma" w:hAnsi="Tahoma" w:cs="Tahoma"/>
          <w:szCs w:val="20"/>
          <w:lang w:val="el-GR"/>
        </w:rPr>
      </w:pPr>
      <w:r w:rsidRPr="00BC2FF7">
        <w:rPr>
          <w:rFonts w:ascii="Tahoma" w:hAnsi="Tahoma" w:cs="Tahoma"/>
          <w:szCs w:val="20"/>
          <w:lang w:val="el-GR"/>
        </w:rPr>
        <w:t xml:space="preserve">Κριτήρια Επιλογής πράξεων </w:t>
      </w:r>
    </w:p>
    <w:p w:rsidR="00BC2FF7" w:rsidRPr="00BC2FF7" w:rsidRDefault="00BC2FF7" w:rsidP="00BC2FF7">
      <w:pPr>
        <w:numPr>
          <w:ilvl w:val="0"/>
          <w:numId w:val="1"/>
        </w:numPr>
        <w:tabs>
          <w:tab w:val="num" w:pos="426"/>
        </w:tabs>
        <w:spacing w:line="240" w:lineRule="auto"/>
        <w:ind w:left="426"/>
        <w:rPr>
          <w:rFonts w:ascii="Tahoma" w:hAnsi="Tahoma" w:cs="Tahoma"/>
          <w:szCs w:val="20"/>
          <w:lang w:val="el-GR"/>
        </w:rPr>
      </w:pPr>
      <w:r w:rsidRPr="00BC2FF7">
        <w:rPr>
          <w:rFonts w:ascii="Tahoma" w:hAnsi="Tahoma" w:cs="Tahoma"/>
          <w:szCs w:val="20"/>
          <w:lang w:val="el-GR"/>
        </w:rPr>
        <w:t xml:space="preserve">Οδηγός για την εκτίμηση της Διαχειριστικής Ικανότητας Δυνητικών Δικαιούχων ΕΣΠΑ 2014-2020 </w:t>
      </w:r>
    </w:p>
    <w:p w:rsidR="00BC2FF7" w:rsidRDefault="00BC2FF7" w:rsidP="00BC2FF7">
      <w:pPr>
        <w:numPr>
          <w:ilvl w:val="0"/>
          <w:numId w:val="1"/>
        </w:numPr>
        <w:tabs>
          <w:tab w:val="num" w:pos="426"/>
        </w:tabs>
        <w:spacing w:line="240" w:lineRule="auto"/>
        <w:ind w:left="426"/>
        <w:rPr>
          <w:rFonts w:ascii="Tahoma" w:hAnsi="Tahoma" w:cs="Tahoma"/>
          <w:szCs w:val="20"/>
          <w:lang w:val="el-GR"/>
        </w:rPr>
      </w:pPr>
      <w:r w:rsidRPr="00BC2FF7">
        <w:rPr>
          <w:rFonts w:ascii="Tahoma" w:hAnsi="Tahoma" w:cs="Tahoma"/>
          <w:szCs w:val="20"/>
          <w:lang w:val="el-GR"/>
        </w:rPr>
        <w:t>Υποδείγματα που τεκμηριώνουν τη διοικητική, επιχειρησιακή και χρηματοοικονομική ικανότητα του δικαιούχου.</w:t>
      </w:r>
    </w:p>
    <w:p w:rsidR="00BC2FF7" w:rsidRPr="00BC2FF7" w:rsidRDefault="00BC2FF7" w:rsidP="00BC2FF7">
      <w:pPr>
        <w:numPr>
          <w:ilvl w:val="0"/>
          <w:numId w:val="1"/>
        </w:numPr>
        <w:tabs>
          <w:tab w:val="num" w:pos="426"/>
        </w:tabs>
        <w:spacing w:line="240" w:lineRule="auto"/>
        <w:ind w:left="426"/>
        <w:rPr>
          <w:rFonts w:ascii="Tahoma" w:hAnsi="Tahoma" w:cs="Tahoma"/>
          <w:szCs w:val="20"/>
          <w:lang w:val="el-GR"/>
        </w:rPr>
      </w:pPr>
      <w:bookmarkStart w:id="0" w:name="_GoBack"/>
      <w:bookmarkEnd w:id="0"/>
      <w:r w:rsidRPr="00BC2FF7">
        <w:rPr>
          <w:rFonts w:ascii="Tahoma" w:hAnsi="Tahoma" w:cs="Tahoma"/>
          <w:szCs w:val="20"/>
          <w:lang w:val="el-GR"/>
        </w:rPr>
        <w:t>Εγχειρίδιο Διαδικασιών Διοικητικής Ικανότητας για Δήμους</w:t>
      </w:r>
    </w:p>
    <w:p w:rsidR="00BC2FF7" w:rsidRPr="00BC2FF7" w:rsidRDefault="00BC2FF7" w:rsidP="00BC2FF7">
      <w:pPr>
        <w:numPr>
          <w:ilvl w:val="0"/>
          <w:numId w:val="1"/>
        </w:numPr>
        <w:tabs>
          <w:tab w:val="num" w:pos="426"/>
        </w:tabs>
        <w:spacing w:line="240" w:lineRule="auto"/>
        <w:ind w:left="425" w:hanging="357"/>
        <w:rPr>
          <w:rFonts w:ascii="Tahoma" w:hAnsi="Tahoma" w:cs="Tahoma"/>
          <w:szCs w:val="20"/>
          <w:lang w:val="el-GR"/>
        </w:rPr>
      </w:pPr>
      <w:r w:rsidRPr="00BC2FF7">
        <w:rPr>
          <w:rFonts w:ascii="Tahoma" w:hAnsi="Tahoma" w:cs="Tahoma"/>
          <w:szCs w:val="20"/>
          <w:lang w:val="el-GR"/>
        </w:rPr>
        <w:t xml:space="preserve">Παράρτημα Ι: Υποχρεώσεις Δικαιούχων </w:t>
      </w:r>
    </w:p>
    <w:p w:rsidR="00BC2FF7" w:rsidRPr="00BC2FF7" w:rsidRDefault="00BC2FF7" w:rsidP="00BC2FF7">
      <w:pPr>
        <w:numPr>
          <w:ilvl w:val="0"/>
          <w:numId w:val="1"/>
        </w:numPr>
        <w:tabs>
          <w:tab w:val="num" w:pos="426"/>
        </w:tabs>
        <w:spacing w:line="240" w:lineRule="auto"/>
        <w:ind w:left="425" w:hanging="357"/>
        <w:rPr>
          <w:rFonts w:ascii="Tahoma" w:hAnsi="Tahoma" w:cs="Tahoma"/>
          <w:szCs w:val="20"/>
          <w:lang w:val="el-GR"/>
        </w:rPr>
      </w:pPr>
      <w:r w:rsidRPr="00BC2FF7">
        <w:rPr>
          <w:rFonts w:ascii="Tahoma" w:hAnsi="Tahoma" w:cs="Tahoma"/>
          <w:szCs w:val="20"/>
          <w:lang w:val="el-GR"/>
        </w:rPr>
        <w:t xml:space="preserve">Παράρτημα </w:t>
      </w:r>
      <w:r w:rsidRPr="00BC2FF7">
        <w:rPr>
          <w:rFonts w:ascii="Tahoma" w:hAnsi="Tahoma" w:cs="Tahoma"/>
          <w:szCs w:val="20"/>
        </w:rPr>
        <w:t>I</w:t>
      </w:r>
      <w:r w:rsidRPr="00BC2FF7">
        <w:rPr>
          <w:rFonts w:ascii="Tahoma" w:hAnsi="Tahoma" w:cs="Tahoma"/>
          <w:szCs w:val="20"/>
          <w:lang w:val="el-GR"/>
        </w:rPr>
        <w:t>Ι  για την εξειδίκευση του κριτηρίου αξιολόγησης «Εξασφάλιση της προσβασιμότητας στα άτομα µε αναπηρία»</w:t>
      </w:r>
    </w:p>
    <w:p w:rsidR="00BC2FF7" w:rsidRPr="00BC2FF7" w:rsidRDefault="00BC2FF7" w:rsidP="00BC2FF7">
      <w:pPr>
        <w:numPr>
          <w:ilvl w:val="0"/>
          <w:numId w:val="1"/>
        </w:numPr>
        <w:tabs>
          <w:tab w:val="num" w:pos="426"/>
        </w:tabs>
        <w:spacing w:line="240" w:lineRule="auto"/>
        <w:ind w:left="425" w:hanging="357"/>
        <w:rPr>
          <w:rFonts w:ascii="Tahoma" w:hAnsi="Tahoma" w:cs="Tahoma"/>
          <w:szCs w:val="20"/>
          <w:lang w:val="el-GR"/>
        </w:rPr>
      </w:pPr>
      <w:r w:rsidRPr="00BC2FF7">
        <w:rPr>
          <w:rFonts w:ascii="Tahoma" w:hAnsi="Tahoma" w:cs="Tahoma"/>
          <w:szCs w:val="20"/>
          <w:lang w:val="el-GR"/>
        </w:rPr>
        <w:t>Παράρτημα I</w:t>
      </w:r>
      <w:r w:rsidRPr="00BC2FF7">
        <w:rPr>
          <w:rFonts w:ascii="Tahoma" w:hAnsi="Tahoma" w:cs="Tahoma"/>
          <w:szCs w:val="20"/>
        </w:rPr>
        <w:t>V</w:t>
      </w:r>
      <w:r w:rsidRPr="00BC2FF7">
        <w:rPr>
          <w:rFonts w:ascii="Tahoma" w:hAnsi="Tahoma" w:cs="Tahoma"/>
          <w:szCs w:val="20"/>
          <w:lang w:val="el-GR"/>
        </w:rPr>
        <w:t>: Προδιαγραφές λειτουργίας Συμβουλευτικών Κέντρων</w:t>
      </w:r>
    </w:p>
    <w:p w:rsidR="00BC2FF7" w:rsidRPr="00BC2FF7" w:rsidRDefault="00BC2FF7" w:rsidP="00BC2FF7">
      <w:pPr>
        <w:numPr>
          <w:ilvl w:val="0"/>
          <w:numId w:val="1"/>
        </w:numPr>
        <w:tabs>
          <w:tab w:val="num" w:pos="426"/>
        </w:tabs>
        <w:spacing w:line="240" w:lineRule="auto"/>
        <w:ind w:left="425" w:hanging="357"/>
        <w:rPr>
          <w:rFonts w:ascii="Tahoma" w:hAnsi="Tahoma" w:cs="Tahoma"/>
          <w:szCs w:val="20"/>
          <w:lang w:val="el-GR"/>
        </w:rPr>
      </w:pPr>
      <w:r w:rsidRPr="00BC2FF7">
        <w:rPr>
          <w:rFonts w:ascii="Tahoma" w:hAnsi="Tahoma" w:cs="Tahoma"/>
          <w:szCs w:val="20"/>
          <w:lang w:val="el-GR"/>
        </w:rPr>
        <w:t xml:space="preserve">Παράρτημα </w:t>
      </w:r>
      <w:r w:rsidRPr="00BC2FF7">
        <w:t>V</w:t>
      </w:r>
      <w:r w:rsidRPr="00BC2FF7">
        <w:rPr>
          <w:lang w:val="el-GR"/>
        </w:rPr>
        <w:t>:</w:t>
      </w:r>
      <w:r w:rsidRPr="00BC2FF7">
        <w:rPr>
          <w:rFonts w:ascii="Tahoma" w:hAnsi="Tahoma" w:cs="Tahoma"/>
          <w:lang w:val="el-GR"/>
        </w:rPr>
        <w:t xml:space="preserve"> Προϋπολογισμοί Συμβουλευτικών Κέντρων ανά </w:t>
      </w:r>
      <w:proofErr w:type="spellStart"/>
      <w:r w:rsidRPr="00BC2FF7">
        <w:rPr>
          <w:rFonts w:ascii="Tahoma" w:hAnsi="Tahoma" w:cs="Tahoma"/>
          <w:lang w:val="el-GR"/>
        </w:rPr>
        <w:t>επιµέρους</w:t>
      </w:r>
      <w:proofErr w:type="spellEnd"/>
      <w:r w:rsidRPr="00BC2FF7">
        <w:rPr>
          <w:rFonts w:ascii="Tahoma" w:hAnsi="Tahoma" w:cs="Tahoma"/>
          <w:lang w:val="el-GR"/>
        </w:rPr>
        <w:t xml:space="preserve"> κατηγορία δαπάνης</w:t>
      </w:r>
    </w:p>
    <w:p w:rsidR="00BC2FF7" w:rsidRPr="00BC2FF7" w:rsidRDefault="00BC2FF7" w:rsidP="00BC2FF7">
      <w:pPr>
        <w:numPr>
          <w:ilvl w:val="0"/>
          <w:numId w:val="1"/>
        </w:numPr>
        <w:tabs>
          <w:tab w:val="num" w:pos="426"/>
        </w:tabs>
        <w:spacing w:line="240" w:lineRule="auto"/>
        <w:ind w:left="425" w:hanging="357"/>
        <w:rPr>
          <w:rFonts w:ascii="Tahoma" w:hAnsi="Tahoma" w:cs="Tahoma"/>
          <w:szCs w:val="20"/>
          <w:lang w:val="el-GR"/>
        </w:rPr>
      </w:pPr>
      <w:r w:rsidRPr="00BC2FF7">
        <w:rPr>
          <w:rFonts w:ascii="Tahoma" w:hAnsi="Tahoma" w:cs="Tahoma"/>
          <w:szCs w:val="20"/>
          <w:lang w:val="el-GR"/>
        </w:rPr>
        <w:t xml:space="preserve">Κανονισμός Λειτουργίας Συμβουλευτικών Κέντρων. </w:t>
      </w:r>
    </w:p>
    <w:p w:rsidR="00BC2FF7" w:rsidRPr="00BC2FF7" w:rsidRDefault="00BC2FF7" w:rsidP="00BC2FF7">
      <w:pPr>
        <w:numPr>
          <w:ilvl w:val="0"/>
          <w:numId w:val="1"/>
        </w:numPr>
        <w:tabs>
          <w:tab w:val="num" w:pos="426"/>
        </w:tabs>
        <w:spacing w:line="240" w:lineRule="auto"/>
        <w:ind w:left="425" w:hanging="357"/>
        <w:rPr>
          <w:rFonts w:ascii="Tahoma" w:hAnsi="Tahoma" w:cs="Tahoma"/>
          <w:szCs w:val="20"/>
          <w:lang w:val="el-GR"/>
        </w:rPr>
      </w:pPr>
      <w:r w:rsidRPr="00BC2FF7">
        <w:rPr>
          <w:rFonts w:ascii="Tahoma" w:hAnsi="Tahoma" w:cs="Tahoma"/>
          <w:szCs w:val="20"/>
          <w:lang w:val="el-GR"/>
        </w:rPr>
        <w:t>Οδηγοί / Εργαλεία συμβουλευτικής</w:t>
      </w:r>
    </w:p>
    <w:p w:rsidR="00BC2FF7" w:rsidRPr="00BC2FF7" w:rsidRDefault="00BC2FF7" w:rsidP="00BC2FF7">
      <w:pPr>
        <w:numPr>
          <w:ilvl w:val="0"/>
          <w:numId w:val="1"/>
        </w:numPr>
        <w:tabs>
          <w:tab w:val="num" w:pos="426"/>
        </w:tabs>
        <w:spacing w:line="240" w:lineRule="auto"/>
        <w:ind w:left="425" w:hanging="357"/>
        <w:rPr>
          <w:rFonts w:ascii="Tahoma" w:hAnsi="Tahoma" w:cs="Tahoma"/>
          <w:szCs w:val="20"/>
          <w:lang w:val="el-GR"/>
        </w:rPr>
      </w:pPr>
      <w:r w:rsidRPr="00BC2FF7">
        <w:rPr>
          <w:rFonts w:ascii="Tahoma" w:hAnsi="Tahoma" w:cs="Tahoma"/>
          <w:szCs w:val="20"/>
          <w:lang w:val="el-GR"/>
        </w:rPr>
        <w:t>Κώδικας Δεοντολογίας</w:t>
      </w:r>
    </w:p>
    <w:p w:rsidR="00BC2FF7" w:rsidRPr="00BC2FF7" w:rsidRDefault="00BC2FF7" w:rsidP="00BC2FF7">
      <w:pPr>
        <w:numPr>
          <w:ilvl w:val="0"/>
          <w:numId w:val="1"/>
        </w:numPr>
        <w:tabs>
          <w:tab w:val="num" w:pos="426"/>
        </w:tabs>
        <w:spacing w:line="240" w:lineRule="auto"/>
        <w:ind w:left="425" w:hanging="357"/>
        <w:rPr>
          <w:rFonts w:ascii="Tahoma" w:hAnsi="Tahoma" w:cs="Tahoma"/>
          <w:szCs w:val="20"/>
          <w:lang w:val="el-GR"/>
        </w:rPr>
      </w:pPr>
      <w:r w:rsidRPr="00BC2FF7">
        <w:rPr>
          <w:rFonts w:ascii="Tahoma" w:hAnsi="Tahoma" w:cs="Tahoma"/>
          <w:lang w:val="el-GR"/>
        </w:rPr>
        <w:t>Οδηγός δικτύωσης</w:t>
      </w:r>
    </w:p>
    <w:p w:rsidR="00BC2FF7" w:rsidRPr="00BC2FF7" w:rsidRDefault="00BC2FF7" w:rsidP="00BC2FF7">
      <w:pPr>
        <w:numPr>
          <w:ilvl w:val="0"/>
          <w:numId w:val="1"/>
        </w:numPr>
        <w:tabs>
          <w:tab w:val="num" w:pos="426"/>
        </w:tabs>
        <w:spacing w:line="240" w:lineRule="auto"/>
        <w:ind w:left="425" w:hanging="357"/>
        <w:rPr>
          <w:rFonts w:ascii="Tahoma" w:hAnsi="Tahoma" w:cs="Tahoma"/>
          <w:szCs w:val="20"/>
          <w:lang w:val="el-GR"/>
        </w:rPr>
      </w:pPr>
      <w:r w:rsidRPr="00BC2FF7">
        <w:rPr>
          <w:rFonts w:ascii="Tahoma" w:hAnsi="Tahoma" w:cs="Tahoma"/>
          <w:lang w:val="el-GR"/>
        </w:rPr>
        <w:t>Εγχειρίδιο σεξουαλικής παρενόχλησης</w:t>
      </w:r>
    </w:p>
    <w:p w:rsidR="00BC2FF7" w:rsidRPr="00BC2FF7" w:rsidRDefault="00BC2FF7" w:rsidP="00BC2FF7">
      <w:pPr>
        <w:numPr>
          <w:ilvl w:val="0"/>
          <w:numId w:val="1"/>
        </w:numPr>
        <w:tabs>
          <w:tab w:val="num" w:pos="426"/>
        </w:tabs>
        <w:spacing w:line="240" w:lineRule="auto"/>
        <w:ind w:left="425" w:hanging="357"/>
        <w:rPr>
          <w:rFonts w:ascii="Tahoma" w:hAnsi="Tahoma" w:cs="Tahoma"/>
          <w:szCs w:val="20"/>
          <w:lang w:val="el-GR"/>
        </w:rPr>
      </w:pPr>
      <w:r w:rsidRPr="00BC2FF7">
        <w:rPr>
          <w:rFonts w:ascii="Tahoma" w:hAnsi="Tahoma" w:cs="Tahoma"/>
          <w:lang w:val="el-GR"/>
        </w:rPr>
        <w:t xml:space="preserve">Υπόδειγμα προγραμματικής συμφωνίας του δυνητικού Δικαιούχου με ΓΓΙ, ΚΕΘΙ </w:t>
      </w:r>
      <w:r w:rsidRPr="00BC2FF7">
        <w:rPr>
          <w:rFonts w:ascii="Tahoma" w:hAnsi="Tahoma" w:cs="Tahoma"/>
          <w:szCs w:val="20"/>
          <w:lang w:val="el-GR"/>
        </w:rPr>
        <w:t>και άλλους εμπλεκομένους φορείς.</w:t>
      </w:r>
    </w:p>
    <w:p w:rsidR="00BC2FF7" w:rsidRPr="00BC2FF7" w:rsidRDefault="00BC2FF7" w:rsidP="00BC2FF7">
      <w:pPr>
        <w:numPr>
          <w:ilvl w:val="0"/>
          <w:numId w:val="1"/>
        </w:numPr>
        <w:tabs>
          <w:tab w:val="num" w:pos="426"/>
        </w:tabs>
        <w:spacing w:line="240" w:lineRule="auto"/>
        <w:ind w:left="426"/>
        <w:rPr>
          <w:rFonts w:ascii="Tahoma" w:hAnsi="Tahoma" w:cs="Tahoma"/>
          <w:szCs w:val="20"/>
          <w:lang w:val="el-GR"/>
        </w:rPr>
      </w:pPr>
      <w:r w:rsidRPr="00BC2FF7">
        <w:rPr>
          <w:rFonts w:ascii="Tahoma" w:hAnsi="Tahoma" w:cs="Tahoma"/>
          <w:szCs w:val="20"/>
          <w:lang w:val="el-GR"/>
        </w:rPr>
        <w:t>Η µε αρ. 81986/ΕΥΘΥ 712/31.07.2015 (ΦΕΚ 1822/Β΄/24.08.2015) Υπουργική Απόφαση με θέμα «</w:t>
      </w:r>
      <w:r w:rsidRPr="00BC2FF7">
        <w:rPr>
          <w:rFonts w:ascii="Tahoma" w:hAnsi="Tahoma" w:cs="Tahoma"/>
          <w:szCs w:val="20"/>
          <w:lang w:val="el-GR" w:eastAsia="el-GR"/>
        </w:rPr>
        <w:t xml:space="preserve">Εθνικοί κανόνες </w:t>
      </w:r>
      <w:proofErr w:type="spellStart"/>
      <w:r w:rsidRPr="00BC2FF7">
        <w:rPr>
          <w:rFonts w:ascii="Tahoma" w:hAnsi="Tahoma" w:cs="Tahoma"/>
          <w:szCs w:val="20"/>
          <w:lang w:val="el-GR" w:eastAsia="el-GR"/>
        </w:rPr>
        <w:t>επιλεξιμότητας</w:t>
      </w:r>
      <w:proofErr w:type="spellEnd"/>
      <w:r w:rsidRPr="00BC2FF7">
        <w:rPr>
          <w:rFonts w:ascii="Tahoma" w:hAnsi="Tahoma" w:cs="Tahoma"/>
          <w:szCs w:val="20"/>
          <w:lang w:val="el-GR" w:eastAsia="el-GR"/>
        </w:rPr>
        <w:t xml:space="preserve"> δαπανών για τα προγράμματα του ΕΣΠΑ 2014 – 2020 − Έλεγχοι νομιμότητας δημοσίων συμβάσεων συγχρηματοδοτούμενων πράξεων ΕΣΠΑ 2014−2020 από Αρχές Διαχείρισης και Ενδιάμεσους Φορείς – Διαδικασία ενστάσεων επί των αποτελεσμάτων αξιολόγησης πράξεων</w:t>
      </w:r>
    </w:p>
    <w:p w:rsidR="00BC2FF7" w:rsidRPr="00BC2FF7" w:rsidRDefault="00BC2FF7" w:rsidP="00BC2FF7">
      <w:pPr>
        <w:numPr>
          <w:ilvl w:val="0"/>
          <w:numId w:val="1"/>
        </w:numPr>
        <w:tabs>
          <w:tab w:val="num" w:pos="426"/>
        </w:tabs>
        <w:spacing w:line="240" w:lineRule="auto"/>
        <w:ind w:left="426"/>
        <w:rPr>
          <w:rFonts w:ascii="Tahoma" w:hAnsi="Tahoma" w:cs="Tahoma"/>
          <w:szCs w:val="20"/>
          <w:lang w:val="el-GR"/>
        </w:rPr>
      </w:pPr>
      <w:r w:rsidRPr="00BC2FF7">
        <w:rPr>
          <w:rFonts w:ascii="Tahoma" w:hAnsi="Tahoma" w:cs="Tahoma"/>
          <w:lang w:val="el-GR"/>
        </w:rPr>
        <w:t xml:space="preserve">Οδηγίες χρήσης ηλεκτρονικής εφαρμογής πρότυπου αφίσας  </w:t>
      </w:r>
    </w:p>
    <w:p w:rsidR="00917DC9" w:rsidRPr="00136789" w:rsidRDefault="00917DC9">
      <w:pPr>
        <w:rPr>
          <w:lang w:val="el-GR"/>
        </w:rPr>
      </w:pPr>
    </w:p>
    <w:sectPr w:rsidR="00917DC9" w:rsidRPr="0013678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86D46"/>
    <w:multiLevelType w:val="hybridMultilevel"/>
    <w:tmpl w:val="E396A088"/>
    <w:lvl w:ilvl="0" w:tplc="8A382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FB8"/>
    <w:rsid w:val="00136789"/>
    <w:rsid w:val="006E21D7"/>
    <w:rsid w:val="00917DC9"/>
    <w:rsid w:val="00983FB8"/>
    <w:rsid w:val="00BC2FF7"/>
    <w:rsid w:val="00F71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789"/>
    <w:pPr>
      <w:spacing w:before="120" w:after="120" w:line="320" w:lineRule="atLeast"/>
      <w:jc w:val="both"/>
    </w:pPr>
    <w:rPr>
      <w:rFonts w:ascii="Verdana" w:eastAsia="Times New Roman" w:hAnsi="Verdana" w:cs="Times New Roman"/>
      <w:sz w:val="20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789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789"/>
    <w:pPr>
      <w:spacing w:before="120" w:after="120" w:line="320" w:lineRule="atLeast"/>
      <w:jc w:val="both"/>
    </w:pPr>
    <w:rPr>
      <w:rFonts w:ascii="Verdana" w:eastAsia="Times New Roman" w:hAnsi="Verdana" w:cs="Times New Roman"/>
      <w:sz w:val="20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78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ΞΥΓΚΟΥ ΣΤΑΜΑΤΙΝΑ</dc:creator>
  <cp:keywords/>
  <dc:description/>
  <cp:lastModifiedBy>ΞΥΓΚΟΥ ΣΤΑΜΑΤΙΝΑ</cp:lastModifiedBy>
  <cp:revision>4</cp:revision>
  <dcterms:created xsi:type="dcterms:W3CDTF">2016-03-31T09:47:00Z</dcterms:created>
  <dcterms:modified xsi:type="dcterms:W3CDTF">2016-03-31T09:55:00Z</dcterms:modified>
</cp:coreProperties>
</file>